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7B7E63" w:rsidP="00807C13">
      <w:pPr>
        <w:widowControl w:val="0"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6064B5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6064B5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E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6064B5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E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6064B5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E3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6064B5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2E35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6064B5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7F3F5E">
        <w:rPr>
          <w:sz w:val="26"/>
          <w:szCs w:val="26"/>
        </w:rPr>
        <w:t>экзаменов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2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3"/>
      </w:r>
      <w:r w:rsidR="00BE2229" w:rsidRPr="009D7884">
        <w:rPr>
          <w:sz w:val="26"/>
          <w:szCs w:val="26"/>
        </w:rPr>
        <w:t>;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 xml:space="preserve">.Исчерпывающего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Pr="00976AE6">
        <w:rPr>
          <w:rFonts w:ascii="Times New Roman" w:hAnsi="Times New Roman"/>
          <w:sz w:val="26"/>
          <w:szCs w:val="26"/>
        </w:rPr>
        <w:t xml:space="preserve">с ОВЗ.Вместе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).Шрифт, используемый вКИМ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>
        <w:rPr>
          <w:sz w:val="26"/>
          <w:szCs w:val="26"/>
        </w:rPr>
        <w:t>В этом случае организуется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</w:t>
      </w:r>
      <w:r w:rsidR="00EE349A">
        <w:rPr>
          <w:bCs/>
          <w:sz w:val="26"/>
          <w:szCs w:val="26"/>
        </w:rPr>
        <w:t>ГИА-11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3D" w:rsidRDefault="005B593D" w:rsidP="00E26F70">
      <w:r>
        <w:separator/>
      </w:r>
    </w:p>
  </w:endnote>
  <w:endnote w:type="continuationSeparator" w:id="1">
    <w:p w:rsidR="005B593D" w:rsidRDefault="005B593D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6064B5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A32D18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3D" w:rsidRDefault="005B593D" w:rsidP="00E26F70">
      <w:r>
        <w:separator/>
      </w:r>
    </w:p>
  </w:footnote>
  <w:footnote w:type="continuationSeparator" w:id="1">
    <w:p w:rsidR="005B593D" w:rsidRDefault="005B593D" w:rsidP="00E26F70">
      <w:r>
        <w:continuationSeparator/>
      </w:r>
    </w:p>
  </w:footnote>
  <w:footnote w:id="2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4">
    <w:p w:rsidR="00D2002B" w:rsidRDefault="00D2002B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8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9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Припроведение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6275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03F18"/>
    <w:rsid w:val="00410CD3"/>
    <w:rsid w:val="00412E35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B593D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064B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4992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2513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2D18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2020-11-23T11:44:00Z</cp:lastPrinted>
  <dcterms:created xsi:type="dcterms:W3CDTF">2020-11-26T09:02:00Z</dcterms:created>
  <dcterms:modified xsi:type="dcterms:W3CDTF">2020-11-26T09:02:00Z</dcterms:modified>
</cp:coreProperties>
</file>